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A68882" w14:textId="2583B824" w:rsidR="00837009" w:rsidRDefault="00380EF8" w:rsidP="00427ADC">
      <w:pPr>
        <w:jc w:val="center"/>
        <w:rPr>
          <w:rFonts w:eastAsia="Times New Roman"/>
          <w:b/>
          <w:bCs/>
          <w:sz w:val="32"/>
          <w:szCs w:val="32"/>
        </w:rPr>
      </w:pPr>
      <w:r w:rsidRPr="00D27A1D">
        <w:rPr>
          <w:rFonts w:eastAsia="Times New Roman"/>
          <w:b/>
          <w:bCs/>
          <w:sz w:val="32"/>
          <w:szCs w:val="32"/>
        </w:rPr>
        <w:t xml:space="preserve">GFH </w:t>
      </w:r>
      <w:r w:rsidR="00427ADC">
        <w:rPr>
          <w:rFonts w:eastAsia="Times New Roman"/>
          <w:b/>
          <w:bCs/>
          <w:sz w:val="32"/>
          <w:szCs w:val="32"/>
        </w:rPr>
        <w:t xml:space="preserve">expands global operations in the US by </w:t>
      </w:r>
      <w:r w:rsidR="00015AFC">
        <w:rPr>
          <w:rFonts w:eastAsia="Times New Roman"/>
          <w:b/>
          <w:bCs/>
          <w:sz w:val="32"/>
          <w:szCs w:val="32"/>
        </w:rPr>
        <w:t>a</w:t>
      </w:r>
      <w:r w:rsidR="00A50EC1">
        <w:rPr>
          <w:rFonts w:eastAsia="Times New Roman"/>
          <w:b/>
          <w:bCs/>
          <w:sz w:val="32"/>
          <w:szCs w:val="32"/>
        </w:rPr>
        <w:t>cquir</w:t>
      </w:r>
      <w:r w:rsidR="00427ADC">
        <w:rPr>
          <w:rFonts w:eastAsia="Times New Roman"/>
          <w:b/>
          <w:bCs/>
          <w:sz w:val="32"/>
          <w:szCs w:val="32"/>
        </w:rPr>
        <w:t>ing</w:t>
      </w:r>
      <w:r w:rsidR="00A50EC1">
        <w:rPr>
          <w:rFonts w:eastAsia="Times New Roman"/>
          <w:b/>
          <w:bCs/>
          <w:sz w:val="32"/>
          <w:szCs w:val="32"/>
        </w:rPr>
        <w:t xml:space="preserve"> </w:t>
      </w:r>
      <w:r w:rsidR="00F313A2">
        <w:rPr>
          <w:rFonts w:eastAsia="Times New Roman"/>
          <w:b/>
          <w:bCs/>
          <w:sz w:val="32"/>
          <w:szCs w:val="32"/>
        </w:rPr>
        <w:t xml:space="preserve">a </w:t>
      </w:r>
      <w:r w:rsidR="00015AFC">
        <w:rPr>
          <w:rFonts w:eastAsia="Times New Roman"/>
          <w:b/>
          <w:bCs/>
          <w:sz w:val="32"/>
          <w:szCs w:val="32"/>
        </w:rPr>
        <w:t>m</w:t>
      </w:r>
      <w:r w:rsidR="00A50EC1">
        <w:rPr>
          <w:rFonts w:eastAsia="Times New Roman"/>
          <w:b/>
          <w:bCs/>
          <w:sz w:val="32"/>
          <w:szCs w:val="32"/>
        </w:rPr>
        <w:t xml:space="preserve">ajority </w:t>
      </w:r>
      <w:r w:rsidR="00015AFC">
        <w:rPr>
          <w:rFonts w:eastAsia="Times New Roman"/>
          <w:b/>
          <w:bCs/>
          <w:sz w:val="32"/>
          <w:szCs w:val="32"/>
        </w:rPr>
        <w:t>s</w:t>
      </w:r>
      <w:r w:rsidR="00A50EC1">
        <w:rPr>
          <w:rFonts w:eastAsia="Times New Roman"/>
          <w:b/>
          <w:bCs/>
          <w:sz w:val="32"/>
          <w:szCs w:val="32"/>
        </w:rPr>
        <w:t>take of SQ Asset Management</w:t>
      </w:r>
    </w:p>
    <w:p w14:paraId="0D65B809" w14:textId="759EBC70" w:rsidR="009E2AD0" w:rsidRPr="001E5C2B" w:rsidRDefault="009E2AD0" w:rsidP="00427ADC">
      <w:pPr>
        <w:jc w:val="center"/>
        <w:rPr>
          <w:rFonts w:asciiTheme="minorHAnsi" w:hAnsiTheme="minorHAnsi"/>
          <w:b/>
          <w:sz w:val="28"/>
          <w:szCs w:val="28"/>
        </w:rPr>
      </w:pPr>
    </w:p>
    <w:p w14:paraId="39A68883" w14:textId="6761A0B1" w:rsidR="000D7271" w:rsidRPr="008B630D" w:rsidRDefault="005855D5" w:rsidP="00C0119A">
      <w:pPr>
        <w:rPr>
          <w:rFonts w:asciiTheme="minorHAnsi" w:hAnsiTheme="minorHAnsi"/>
        </w:rPr>
      </w:pPr>
      <w:r>
        <w:rPr>
          <w:rFonts w:asciiTheme="minorHAnsi" w:hAnsiTheme="minorHAnsi" w:cstheme="minorHAnsi"/>
          <w:b/>
          <w:bCs/>
          <w:noProof/>
        </w:rPr>
        <w:drawing>
          <wp:inline distT="0" distB="0" distL="0" distR="0" wp14:anchorId="2FA3BC3A" wp14:editId="50E18440">
            <wp:extent cx="5943600" cy="1647480"/>
            <wp:effectExtent l="0" t="0" r="0" b="0"/>
            <wp:docPr id="2" name="Picture 2" descr="C:\Users\aengineer\AppData\Local\Microsoft\Windows\INetCache\Content.Word\sqam-pr-header-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engineer\AppData\Local\Microsoft\Windows\INetCache\Content.Word\sqam-pr-header-new.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647480"/>
                    </a:xfrm>
                    <a:prstGeom prst="rect">
                      <a:avLst/>
                    </a:prstGeom>
                    <a:noFill/>
                    <a:ln>
                      <a:noFill/>
                    </a:ln>
                  </pic:spPr>
                </pic:pic>
              </a:graphicData>
            </a:graphic>
          </wp:inline>
        </w:drawing>
      </w:r>
    </w:p>
    <w:p w14:paraId="068F7D4B" w14:textId="62245300" w:rsidR="00683F01" w:rsidRPr="008B630D" w:rsidRDefault="00EC0B6E" w:rsidP="00427ADC">
      <w:pPr>
        <w:autoSpaceDE w:val="0"/>
        <w:autoSpaceDN w:val="0"/>
        <w:adjustRightInd w:val="0"/>
        <w:spacing w:line="276" w:lineRule="auto"/>
        <w:jc w:val="center"/>
        <w:rPr>
          <w:rFonts w:asciiTheme="minorHAnsi" w:hAnsiTheme="minorHAnsi" w:cstheme="minorHAnsi"/>
          <w:i/>
          <w:iCs/>
        </w:rPr>
      </w:pPr>
      <w:r w:rsidRPr="008B630D">
        <w:rPr>
          <w:rFonts w:asciiTheme="minorHAnsi" w:hAnsiTheme="minorHAnsi" w:cstheme="minorHAnsi"/>
          <w:i/>
          <w:iCs/>
        </w:rPr>
        <w:t xml:space="preserve">GFH expands global presence </w:t>
      </w:r>
      <w:r w:rsidR="0087383E" w:rsidRPr="008B630D">
        <w:rPr>
          <w:rFonts w:asciiTheme="minorHAnsi" w:hAnsiTheme="minorHAnsi" w:cstheme="minorHAnsi"/>
          <w:i/>
          <w:iCs/>
        </w:rPr>
        <w:t xml:space="preserve">and </w:t>
      </w:r>
      <w:r w:rsidR="00526B2D" w:rsidRPr="008B630D">
        <w:rPr>
          <w:rFonts w:asciiTheme="minorHAnsi" w:hAnsiTheme="minorHAnsi" w:cstheme="minorHAnsi"/>
          <w:i/>
          <w:iCs/>
        </w:rPr>
        <w:t>gains enhanced local access to</w:t>
      </w:r>
      <w:r w:rsidR="0049387D" w:rsidRPr="008B630D">
        <w:rPr>
          <w:rFonts w:asciiTheme="minorHAnsi" w:hAnsiTheme="minorHAnsi" w:cstheme="minorHAnsi"/>
          <w:i/>
          <w:iCs/>
        </w:rPr>
        <w:t xml:space="preserve"> </w:t>
      </w:r>
      <w:r w:rsidR="00CB0C69">
        <w:rPr>
          <w:rFonts w:asciiTheme="minorHAnsi" w:hAnsiTheme="minorHAnsi" w:cstheme="minorHAnsi"/>
          <w:i/>
          <w:iCs/>
        </w:rPr>
        <w:t>thriving</w:t>
      </w:r>
      <w:r w:rsidR="00526B2D" w:rsidRPr="008B630D">
        <w:rPr>
          <w:rFonts w:asciiTheme="minorHAnsi" w:hAnsiTheme="minorHAnsi" w:cstheme="minorHAnsi"/>
          <w:i/>
          <w:iCs/>
        </w:rPr>
        <w:t xml:space="preserve"> US </w:t>
      </w:r>
      <w:r w:rsidR="00427ADC">
        <w:rPr>
          <w:rFonts w:asciiTheme="minorHAnsi" w:hAnsiTheme="minorHAnsi" w:cstheme="minorHAnsi"/>
          <w:i/>
          <w:iCs/>
        </w:rPr>
        <w:t>real estate</w:t>
      </w:r>
      <w:r w:rsidR="00427ADC" w:rsidRPr="008B630D">
        <w:rPr>
          <w:rFonts w:asciiTheme="minorHAnsi" w:hAnsiTheme="minorHAnsi" w:cstheme="minorHAnsi"/>
          <w:i/>
          <w:iCs/>
        </w:rPr>
        <w:t xml:space="preserve"> </w:t>
      </w:r>
      <w:r w:rsidR="00526B2D" w:rsidRPr="008B630D">
        <w:rPr>
          <w:rFonts w:asciiTheme="minorHAnsi" w:hAnsiTheme="minorHAnsi" w:cstheme="minorHAnsi"/>
          <w:i/>
          <w:iCs/>
        </w:rPr>
        <w:t xml:space="preserve">market through SQ, </w:t>
      </w:r>
      <w:r w:rsidR="00427ADC">
        <w:rPr>
          <w:rFonts w:asciiTheme="minorHAnsi" w:hAnsiTheme="minorHAnsi" w:cstheme="minorHAnsi"/>
          <w:i/>
          <w:iCs/>
        </w:rPr>
        <w:t>adding a total of 180 real estate professionals to GFH’s employee base</w:t>
      </w:r>
    </w:p>
    <w:p w14:paraId="57C76238" w14:textId="77777777" w:rsidR="00643BE9" w:rsidRDefault="00643BE9" w:rsidP="00AE0224">
      <w:pPr>
        <w:autoSpaceDE w:val="0"/>
        <w:autoSpaceDN w:val="0"/>
        <w:adjustRightInd w:val="0"/>
        <w:spacing w:line="276" w:lineRule="auto"/>
        <w:jc w:val="both"/>
        <w:rPr>
          <w:rFonts w:asciiTheme="minorHAnsi" w:hAnsiTheme="minorHAnsi" w:cstheme="minorHAnsi"/>
          <w:b/>
          <w:bCs/>
        </w:rPr>
      </w:pPr>
    </w:p>
    <w:p w14:paraId="397EEFDF" w14:textId="4DFE4B83" w:rsidR="00FB1A58" w:rsidRDefault="00C36424" w:rsidP="005855D5">
      <w:pPr>
        <w:autoSpaceDE w:val="0"/>
        <w:autoSpaceDN w:val="0"/>
        <w:adjustRightInd w:val="0"/>
        <w:spacing w:line="276" w:lineRule="auto"/>
        <w:jc w:val="both"/>
      </w:pPr>
      <w:r w:rsidRPr="00D628DE">
        <w:rPr>
          <w:rFonts w:asciiTheme="minorHAnsi" w:hAnsiTheme="minorHAnsi" w:cstheme="minorHAnsi"/>
          <w:b/>
          <w:bCs/>
        </w:rPr>
        <w:t>Manama</w:t>
      </w:r>
      <w:r w:rsidR="00A50EC1">
        <w:rPr>
          <w:rFonts w:asciiTheme="minorHAnsi" w:hAnsiTheme="minorHAnsi" w:cstheme="minorHAnsi"/>
          <w:b/>
          <w:bCs/>
        </w:rPr>
        <w:t>, Bahrain</w:t>
      </w:r>
      <w:r w:rsidR="00A50EC1" w:rsidRPr="005855D5">
        <w:rPr>
          <w:rFonts w:asciiTheme="minorHAnsi" w:hAnsiTheme="minorHAnsi" w:cstheme="minorHAnsi"/>
          <w:b/>
          <w:bCs/>
        </w:rPr>
        <w:t xml:space="preserve">. </w:t>
      </w:r>
      <w:r w:rsidR="005855D5" w:rsidRPr="005855D5">
        <w:rPr>
          <w:rFonts w:asciiTheme="minorHAnsi" w:hAnsiTheme="minorHAnsi" w:cs="Arial"/>
          <w:b/>
          <w:bCs/>
        </w:rPr>
        <w:t>9 May</w:t>
      </w:r>
      <w:r w:rsidR="00FC5680" w:rsidRPr="005855D5">
        <w:rPr>
          <w:rFonts w:asciiTheme="minorHAnsi" w:hAnsiTheme="minorHAnsi" w:cstheme="minorHAnsi"/>
          <w:b/>
          <w:bCs/>
        </w:rPr>
        <w:t xml:space="preserve"> 2022</w:t>
      </w:r>
      <w:r w:rsidR="00DF6E6F" w:rsidRPr="005855D5">
        <w:rPr>
          <w:rFonts w:asciiTheme="minorHAnsi" w:hAnsiTheme="minorHAnsi" w:cstheme="minorHAnsi"/>
          <w:b/>
          <w:bCs/>
        </w:rPr>
        <w:t xml:space="preserve"> </w:t>
      </w:r>
      <w:r w:rsidR="00DF6E6F" w:rsidRPr="005855D5">
        <w:rPr>
          <w:rFonts w:asciiTheme="minorHAnsi" w:hAnsiTheme="minorHAnsi" w:cstheme="minorHAnsi"/>
        </w:rPr>
        <w:t xml:space="preserve">- </w:t>
      </w:r>
      <w:r w:rsidR="00F77928" w:rsidRPr="005855D5">
        <w:rPr>
          <w:rFonts w:asciiTheme="minorHAnsi" w:hAnsiTheme="minorHAnsi" w:cstheme="minorHAnsi"/>
        </w:rPr>
        <w:t>GFH</w:t>
      </w:r>
      <w:r w:rsidR="00F77928" w:rsidRPr="00D628DE">
        <w:rPr>
          <w:rFonts w:asciiTheme="minorHAnsi" w:hAnsiTheme="minorHAnsi" w:cstheme="minorHAnsi"/>
        </w:rPr>
        <w:t xml:space="preserve"> Financial Group (GFH) today announced</w:t>
      </w:r>
      <w:r w:rsidR="00296B1F" w:rsidRPr="00D628DE">
        <w:rPr>
          <w:rFonts w:asciiTheme="minorHAnsi" w:hAnsiTheme="minorHAnsi" w:cstheme="minorHAnsi"/>
        </w:rPr>
        <w:t xml:space="preserve"> it</w:t>
      </w:r>
      <w:r w:rsidR="00037048">
        <w:rPr>
          <w:rFonts w:asciiTheme="minorHAnsi" w:hAnsiTheme="minorHAnsi" w:cstheme="minorHAnsi"/>
        </w:rPr>
        <w:t xml:space="preserve"> has </w:t>
      </w:r>
      <w:r w:rsidR="00FC5680">
        <w:rPr>
          <w:rFonts w:asciiTheme="minorHAnsi" w:hAnsiTheme="minorHAnsi" w:cstheme="minorHAnsi"/>
        </w:rPr>
        <w:t xml:space="preserve">signed </w:t>
      </w:r>
      <w:r w:rsidR="009805B8">
        <w:rPr>
          <w:rFonts w:asciiTheme="minorHAnsi" w:hAnsiTheme="minorHAnsi" w:cstheme="minorHAnsi"/>
        </w:rPr>
        <w:t xml:space="preserve">an </w:t>
      </w:r>
      <w:r w:rsidR="00FC5680">
        <w:rPr>
          <w:rFonts w:asciiTheme="minorHAnsi" w:hAnsiTheme="minorHAnsi" w:cstheme="minorHAnsi"/>
        </w:rPr>
        <w:t xml:space="preserve">agreement to </w:t>
      </w:r>
      <w:r w:rsidR="00037048">
        <w:rPr>
          <w:rFonts w:asciiTheme="minorHAnsi" w:hAnsiTheme="minorHAnsi" w:cstheme="minorHAnsi"/>
        </w:rPr>
        <w:t>acquire a majority stake in</w:t>
      </w:r>
      <w:r w:rsidR="00296B1F" w:rsidRPr="00D628DE">
        <w:rPr>
          <w:rFonts w:asciiTheme="minorHAnsi" w:hAnsiTheme="minorHAnsi" w:cstheme="minorHAnsi"/>
        </w:rPr>
        <w:t xml:space="preserve"> </w:t>
      </w:r>
      <w:r w:rsidR="002649A1">
        <w:rPr>
          <w:rFonts w:asciiTheme="minorHAnsi" w:hAnsiTheme="minorHAnsi" w:cstheme="minorHAnsi"/>
        </w:rPr>
        <w:t>SQ Asset Management</w:t>
      </w:r>
      <w:r w:rsidR="00797751" w:rsidRPr="00D628DE">
        <w:t xml:space="preserve"> (</w:t>
      </w:r>
      <w:r w:rsidR="0079759E">
        <w:t>“</w:t>
      </w:r>
      <w:r w:rsidR="00FC5680">
        <w:t>SQ</w:t>
      </w:r>
      <w:r w:rsidR="0079759E">
        <w:t>”</w:t>
      </w:r>
      <w:r w:rsidR="00797751" w:rsidRPr="00D628DE">
        <w:t>), a</w:t>
      </w:r>
      <w:r w:rsidR="000E6158">
        <w:t xml:space="preserve"> </w:t>
      </w:r>
      <w:r w:rsidR="00FC5680">
        <w:t>US</w:t>
      </w:r>
      <w:r w:rsidR="007C5385">
        <w:t>-</w:t>
      </w:r>
      <w:r w:rsidR="00FC5680">
        <w:t xml:space="preserve">based </w:t>
      </w:r>
      <w:r w:rsidR="002649A1">
        <w:t>living sector</w:t>
      </w:r>
      <w:r w:rsidR="00FC5680">
        <w:t xml:space="preserve"> asset manager and property manager</w:t>
      </w:r>
      <w:r w:rsidR="002649A1">
        <w:t xml:space="preserve"> focused on student housing</w:t>
      </w:r>
      <w:r w:rsidR="00FC5680">
        <w:t xml:space="preserve">. </w:t>
      </w:r>
    </w:p>
    <w:p w14:paraId="05421718" w14:textId="77777777" w:rsidR="00FB1A58" w:rsidRDefault="00FB1A58" w:rsidP="00E46293">
      <w:pPr>
        <w:autoSpaceDE w:val="0"/>
        <w:autoSpaceDN w:val="0"/>
        <w:adjustRightInd w:val="0"/>
        <w:spacing w:line="276" w:lineRule="auto"/>
        <w:jc w:val="both"/>
      </w:pPr>
    </w:p>
    <w:p w14:paraId="7C98D204" w14:textId="0FE292CA" w:rsidR="00502BF4" w:rsidRPr="00D628DE" w:rsidRDefault="00502BF4" w:rsidP="00B60CFC">
      <w:pPr>
        <w:autoSpaceDE w:val="0"/>
        <w:autoSpaceDN w:val="0"/>
        <w:adjustRightInd w:val="0"/>
        <w:spacing w:line="276" w:lineRule="auto"/>
        <w:jc w:val="both"/>
      </w:pPr>
      <w:r>
        <w:t>The acquisition will see GFH</w:t>
      </w:r>
      <w:r w:rsidR="00813A8B">
        <w:t xml:space="preserve"> launch its US operations by adding 180 real estate professionals to GFH’s employee base</w:t>
      </w:r>
      <w:r w:rsidR="005A2B4A">
        <w:t>, bringing</w:t>
      </w:r>
      <w:r w:rsidR="00484CBA">
        <w:t xml:space="preserve"> </w:t>
      </w:r>
      <w:r w:rsidR="00813A8B">
        <w:t>significant investment</w:t>
      </w:r>
      <w:bookmarkStart w:id="0" w:name="_GoBack"/>
      <w:bookmarkEnd w:id="0"/>
      <w:r w:rsidR="00813A8B">
        <w:t xml:space="preserve"> and asset management experience in US real estate.</w:t>
      </w:r>
      <w:r w:rsidR="00484CBA">
        <w:t xml:space="preserve"> </w:t>
      </w:r>
    </w:p>
    <w:p w14:paraId="39A68885" w14:textId="77777777" w:rsidR="00797751" w:rsidRPr="00D628DE" w:rsidRDefault="00797751" w:rsidP="00D27A1D">
      <w:pPr>
        <w:autoSpaceDE w:val="0"/>
        <w:autoSpaceDN w:val="0"/>
        <w:adjustRightInd w:val="0"/>
        <w:spacing w:line="276" w:lineRule="auto"/>
        <w:jc w:val="both"/>
      </w:pPr>
    </w:p>
    <w:p w14:paraId="28CABECB" w14:textId="07346481" w:rsidR="00570CCD" w:rsidRDefault="00FC5680" w:rsidP="00B60CFC">
      <w:pPr>
        <w:autoSpaceDE w:val="0"/>
        <w:autoSpaceDN w:val="0"/>
        <w:adjustRightInd w:val="0"/>
        <w:spacing w:line="276" w:lineRule="auto"/>
        <w:jc w:val="both"/>
      </w:pPr>
      <w:r>
        <w:t>Founded in 2013</w:t>
      </w:r>
      <w:r w:rsidR="00797751" w:rsidRPr="00D628DE">
        <w:t>,</w:t>
      </w:r>
      <w:r>
        <w:t xml:space="preserve"> SQ has grown to become a leading </w:t>
      </w:r>
      <w:r w:rsidR="002649A1">
        <w:t>living sector</w:t>
      </w:r>
      <w:r w:rsidR="001332F3">
        <w:t xml:space="preserve"> asset manager with more than $1.4</w:t>
      </w:r>
      <w:r w:rsidR="00570CCD">
        <w:t xml:space="preserve"> </w:t>
      </w:r>
      <w:r w:rsidR="001332F3">
        <w:t>b</w:t>
      </w:r>
      <w:r w:rsidR="00570CCD">
        <w:t>illio</w:t>
      </w:r>
      <w:r w:rsidR="001332F3">
        <w:t>n in aggregate transaction value</w:t>
      </w:r>
      <w:r>
        <w:t xml:space="preserve"> </w:t>
      </w:r>
      <w:r w:rsidR="00B60CFC">
        <w:t xml:space="preserve">with </w:t>
      </w:r>
      <w:r>
        <w:t xml:space="preserve">32 housing properties and 10,300 beds </w:t>
      </w:r>
      <w:r w:rsidR="001332F3">
        <w:t xml:space="preserve">currently </w:t>
      </w:r>
      <w:r>
        <w:t xml:space="preserve">under management across the US. </w:t>
      </w:r>
    </w:p>
    <w:p w14:paraId="0B363D44" w14:textId="3AD91A71" w:rsidR="002E6BC0" w:rsidRDefault="002E6BC0" w:rsidP="00AE0224">
      <w:pPr>
        <w:autoSpaceDE w:val="0"/>
        <w:autoSpaceDN w:val="0"/>
        <w:adjustRightInd w:val="0"/>
        <w:spacing w:line="276" w:lineRule="auto"/>
        <w:jc w:val="both"/>
      </w:pPr>
    </w:p>
    <w:p w14:paraId="3BB4EDF2" w14:textId="27650F79" w:rsidR="002E6BC0" w:rsidRDefault="002E6BC0" w:rsidP="00B60CFC">
      <w:pPr>
        <w:autoSpaceDE w:val="0"/>
        <w:autoSpaceDN w:val="0"/>
        <w:adjustRightInd w:val="0"/>
        <w:spacing w:line="276" w:lineRule="auto"/>
        <w:jc w:val="both"/>
      </w:pPr>
      <w:r w:rsidRPr="002E6BC0">
        <w:t>“We’re excited to announce this acquisition</w:t>
      </w:r>
      <w:r>
        <w:t>,</w:t>
      </w:r>
      <w:r w:rsidRPr="002E6BC0">
        <w:t xml:space="preserve"> which </w:t>
      </w:r>
      <w:r w:rsidR="00427ADC">
        <w:t xml:space="preserve">launches GFH’s operations in the US and </w:t>
      </w:r>
      <w:r w:rsidRPr="002E6BC0">
        <w:t xml:space="preserve">provides </w:t>
      </w:r>
      <w:r w:rsidR="00427ADC">
        <w:t xml:space="preserve">us </w:t>
      </w:r>
      <w:r>
        <w:t>with</w:t>
      </w:r>
      <w:r w:rsidRPr="002E6BC0">
        <w:t xml:space="preserve"> direct </w:t>
      </w:r>
      <w:r w:rsidR="005A2B4A">
        <w:t>access</w:t>
      </w:r>
      <w:r w:rsidR="005A2B4A" w:rsidRPr="002E6BC0">
        <w:t xml:space="preserve"> </w:t>
      </w:r>
      <w:r w:rsidRPr="002E6BC0">
        <w:t xml:space="preserve">to the attractive living space and provides </w:t>
      </w:r>
      <w:r>
        <w:t xml:space="preserve">the Group </w:t>
      </w:r>
      <w:r w:rsidRPr="002E6BC0">
        <w:t>with local and well positioned access in the US to help execute our real estate strategy</w:t>
      </w:r>
      <w:r>
        <w:t xml:space="preserve">,” said </w:t>
      </w:r>
      <w:r w:rsidRPr="00D628DE">
        <w:t>Mr. Hisham Alrayes, CEO of GFH</w:t>
      </w:r>
      <w:r>
        <w:t>.</w:t>
      </w:r>
      <w:r w:rsidRPr="002E6BC0">
        <w:t xml:space="preserve"> </w:t>
      </w:r>
    </w:p>
    <w:p w14:paraId="0B931018" w14:textId="77777777" w:rsidR="002E6BC0" w:rsidRDefault="002E6BC0" w:rsidP="00AE0224">
      <w:pPr>
        <w:autoSpaceDE w:val="0"/>
        <w:autoSpaceDN w:val="0"/>
        <w:adjustRightInd w:val="0"/>
        <w:spacing w:line="276" w:lineRule="auto"/>
        <w:jc w:val="both"/>
      </w:pPr>
    </w:p>
    <w:p w14:paraId="35D8387E" w14:textId="6B0F6109" w:rsidR="002E6BC0" w:rsidRDefault="002E6BC0">
      <w:pPr>
        <w:autoSpaceDE w:val="0"/>
        <w:autoSpaceDN w:val="0"/>
        <w:adjustRightInd w:val="0"/>
        <w:spacing w:line="276" w:lineRule="auto"/>
        <w:jc w:val="both"/>
      </w:pPr>
      <w:r>
        <w:t>“</w:t>
      </w:r>
      <w:r w:rsidRPr="002E6BC0">
        <w:t xml:space="preserve">This investment </w:t>
      </w:r>
      <w:r w:rsidR="009111B9">
        <w:t>i</w:t>
      </w:r>
      <w:r w:rsidR="009111B9" w:rsidRPr="009111B9">
        <w:t>s in line with GFH’s strategy of growing its presence globally by partnering and acquiring leading and well-established platforms with strong market reputations in Europe and North America.</w:t>
      </w:r>
      <w:r w:rsidR="009111B9">
        <w:t xml:space="preserve"> The acquisition of SQ will add to GFH significant investment and operational expertise in US real estate.”</w:t>
      </w:r>
      <w:r w:rsidR="009111B9" w:rsidRPr="002E6BC0" w:rsidDel="009111B9">
        <w:t xml:space="preserve"> </w:t>
      </w:r>
    </w:p>
    <w:p w14:paraId="5B6C63BC" w14:textId="77777777" w:rsidR="00570CCD" w:rsidRDefault="00570CCD" w:rsidP="00AE0224">
      <w:pPr>
        <w:autoSpaceDE w:val="0"/>
        <w:autoSpaceDN w:val="0"/>
        <w:adjustRightInd w:val="0"/>
        <w:spacing w:line="276" w:lineRule="auto"/>
        <w:jc w:val="both"/>
      </w:pPr>
    </w:p>
    <w:p w14:paraId="5B7E9A15" w14:textId="480A9353" w:rsidR="00583717" w:rsidRDefault="002E6BC0" w:rsidP="00AE0224">
      <w:pPr>
        <w:autoSpaceDE w:val="0"/>
        <w:autoSpaceDN w:val="0"/>
        <w:adjustRightInd w:val="0"/>
        <w:spacing w:line="276" w:lineRule="auto"/>
        <w:jc w:val="both"/>
      </w:pPr>
      <w:r>
        <w:t>SQ</w:t>
      </w:r>
      <w:r w:rsidR="00FC5680">
        <w:t xml:space="preserve">’s primary investment strategy is to acquire and manage high-quality purpose-built student housing assets at large public US universities, and drive value through operational efficiencies and capital upgrades. </w:t>
      </w:r>
    </w:p>
    <w:p w14:paraId="083CA817" w14:textId="77777777" w:rsidR="00583717" w:rsidRDefault="00583717" w:rsidP="00AE0224">
      <w:pPr>
        <w:autoSpaceDE w:val="0"/>
        <w:autoSpaceDN w:val="0"/>
        <w:adjustRightInd w:val="0"/>
        <w:spacing w:line="276" w:lineRule="auto"/>
        <w:jc w:val="both"/>
      </w:pPr>
    </w:p>
    <w:p w14:paraId="39A68886" w14:textId="40F88757" w:rsidR="00797751" w:rsidRPr="00D628DE" w:rsidRDefault="001332F3" w:rsidP="00AE0224">
      <w:pPr>
        <w:autoSpaceDE w:val="0"/>
        <w:autoSpaceDN w:val="0"/>
        <w:adjustRightInd w:val="0"/>
        <w:spacing w:line="276" w:lineRule="auto"/>
        <w:jc w:val="both"/>
      </w:pPr>
      <w:r>
        <w:t xml:space="preserve">SQ is </w:t>
      </w:r>
      <w:r w:rsidR="00583717">
        <w:t xml:space="preserve">run </w:t>
      </w:r>
      <w:r>
        <w:t xml:space="preserve">by a strong </w:t>
      </w:r>
      <w:r w:rsidR="00B60CFC">
        <w:t xml:space="preserve">and experienced </w:t>
      </w:r>
      <w:r>
        <w:t xml:space="preserve">management team </w:t>
      </w:r>
      <w:r w:rsidR="002649A1">
        <w:t xml:space="preserve">with </w:t>
      </w:r>
      <w:r>
        <w:t>collective experience of over 70 years in the real estate market</w:t>
      </w:r>
      <w:r w:rsidR="00B60CFC">
        <w:t xml:space="preserve"> that bring a diversified network of investors and relationships</w:t>
      </w:r>
      <w:r>
        <w:t xml:space="preserve">. SQ has successfully </w:t>
      </w:r>
      <w:r>
        <w:lastRenderedPageBreak/>
        <w:t xml:space="preserve">developed a global institutional investor base which includes </w:t>
      </w:r>
      <w:r w:rsidR="002649A1">
        <w:t xml:space="preserve">reputable </w:t>
      </w:r>
      <w:r>
        <w:t>investment management firms, family offices and fund managers.</w:t>
      </w:r>
    </w:p>
    <w:p w14:paraId="39A68887" w14:textId="77777777" w:rsidR="001F447B" w:rsidRPr="00D628DE" w:rsidRDefault="001F447B" w:rsidP="00D27A1D">
      <w:pPr>
        <w:spacing w:line="276" w:lineRule="auto"/>
      </w:pPr>
    </w:p>
    <w:p w14:paraId="39A6888A" w14:textId="2A439E4D" w:rsidR="00F82867" w:rsidRDefault="00F82867" w:rsidP="00544814">
      <w:pPr>
        <w:spacing w:line="276" w:lineRule="auto"/>
        <w:jc w:val="both"/>
      </w:pPr>
      <w:r>
        <w:t>Following the transaction, the company will be owned by GFH along</w:t>
      </w:r>
      <w:r w:rsidR="00544814">
        <w:t>side</w:t>
      </w:r>
      <w:r>
        <w:t xml:space="preserve"> with the founders</w:t>
      </w:r>
      <w:r w:rsidR="004E25C7">
        <w:t>,</w:t>
      </w:r>
      <w:r w:rsidR="00544814">
        <w:t xml:space="preserve"> </w:t>
      </w:r>
      <w:r>
        <w:t xml:space="preserve">a </w:t>
      </w:r>
      <w:r w:rsidR="00544814">
        <w:t xml:space="preserve">large </w:t>
      </w:r>
      <w:r>
        <w:t>global alternative investment firm managing approximately $51 billion of assets</w:t>
      </w:r>
      <w:r w:rsidR="00544814">
        <w:t xml:space="preserve">, and </w:t>
      </w:r>
      <w:proofErr w:type="spellStart"/>
      <w:r w:rsidR="00544814">
        <w:t>TriP</w:t>
      </w:r>
      <w:r w:rsidR="004E25C7">
        <w:t>ost</w:t>
      </w:r>
      <w:proofErr w:type="spellEnd"/>
      <w:r w:rsidR="004E25C7">
        <w:t xml:space="preserve"> Capital Partners, a private equity firm based in the US</w:t>
      </w:r>
      <w:r>
        <w:t>.</w:t>
      </w:r>
    </w:p>
    <w:p w14:paraId="39A6888B" w14:textId="77777777" w:rsidR="00725FDF" w:rsidRPr="00D628DE" w:rsidRDefault="00725FDF" w:rsidP="00D27A1D">
      <w:pPr>
        <w:spacing w:line="276" w:lineRule="auto"/>
      </w:pPr>
    </w:p>
    <w:p w14:paraId="19FF9F29" w14:textId="040CD131" w:rsidR="00FB1A58" w:rsidRDefault="007F2B3E" w:rsidP="00AE0224">
      <w:pPr>
        <w:spacing w:line="276" w:lineRule="auto"/>
        <w:jc w:val="both"/>
      </w:pPr>
      <w:r w:rsidRPr="00D628DE">
        <w:t>Mr. Alrayes</w:t>
      </w:r>
      <w:r w:rsidR="005560E1">
        <w:t xml:space="preserve"> added: “</w:t>
      </w:r>
      <w:r w:rsidR="00AE4EFE">
        <w:t xml:space="preserve">We are looking forward to working with SQ on this exciting journey and </w:t>
      </w:r>
      <w:r w:rsidR="00FB1A58">
        <w:t xml:space="preserve">enabling </w:t>
      </w:r>
      <w:r w:rsidR="00AE4EFE">
        <w:t>the platform to expand into other sectors and geographies. SQ has a successful track record of acquiring, owning, operating and disposing investments and has managed to deliver attractive returns to its investor base</w:t>
      </w:r>
      <w:r w:rsidR="00F313A2">
        <w:t>”</w:t>
      </w:r>
      <w:r w:rsidR="00AE4EFE">
        <w:t xml:space="preserve">. </w:t>
      </w:r>
    </w:p>
    <w:p w14:paraId="0298807A" w14:textId="77777777" w:rsidR="00FB1A58" w:rsidRDefault="00FB1A58" w:rsidP="00AE0224">
      <w:pPr>
        <w:spacing w:line="276" w:lineRule="auto"/>
        <w:jc w:val="both"/>
      </w:pPr>
    </w:p>
    <w:p w14:paraId="39A6888C" w14:textId="6E8C7802" w:rsidR="00797751" w:rsidRDefault="00FB1A58" w:rsidP="000A7BC9">
      <w:pPr>
        <w:spacing w:line="276" w:lineRule="auto"/>
        <w:jc w:val="both"/>
      </w:pPr>
      <w:r>
        <w:t>“</w:t>
      </w:r>
      <w:r w:rsidR="007F2B3E" w:rsidRPr="00D628DE">
        <w:t xml:space="preserve">Having recently </w:t>
      </w:r>
      <w:r w:rsidR="002649A1">
        <w:t>completed</w:t>
      </w:r>
      <w:r w:rsidR="00AE4EFE">
        <w:t xml:space="preserve"> portfolio acquisition</w:t>
      </w:r>
      <w:r w:rsidR="002649A1">
        <w:t>s</w:t>
      </w:r>
      <w:r w:rsidR="00AE4EFE">
        <w:t xml:space="preserve"> with SQ </w:t>
      </w:r>
      <w:r w:rsidR="002649A1">
        <w:t xml:space="preserve">in excess of $300 million </w:t>
      </w:r>
      <w:r w:rsidR="00AE4EFE">
        <w:t xml:space="preserve">of </w:t>
      </w:r>
      <w:r w:rsidR="00C26C2D">
        <w:t>purpose-built</w:t>
      </w:r>
      <w:r w:rsidR="00AE4EFE">
        <w:t xml:space="preserve"> student accommodation affiliated with top rated universities in the US</w:t>
      </w:r>
      <w:r w:rsidR="00807D3E" w:rsidRPr="00D628DE">
        <w:t>, we</w:t>
      </w:r>
      <w:r w:rsidR="00BF69FB">
        <w:t xml:space="preserve"> look forward to working closely </w:t>
      </w:r>
      <w:r w:rsidR="0037464A" w:rsidRPr="00D628DE">
        <w:t xml:space="preserve">with our new partners at </w:t>
      </w:r>
      <w:r w:rsidR="00AE4EFE">
        <w:t>SQ</w:t>
      </w:r>
      <w:r w:rsidR="00AE4EFE" w:rsidRPr="00D628DE">
        <w:t xml:space="preserve"> </w:t>
      </w:r>
      <w:r w:rsidR="00AE4EFE">
        <w:t xml:space="preserve">to </w:t>
      </w:r>
      <w:r w:rsidR="000A7BC9">
        <w:t>broaden GFH’s asset under management and collaborate with SQ to target a global institutional investor base.</w:t>
      </w:r>
      <w:r w:rsidR="00D628DE" w:rsidRPr="00D628DE">
        <w:t>”</w:t>
      </w:r>
    </w:p>
    <w:p w14:paraId="39A6888D" w14:textId="77777777" w:rsidR="00797751" w:rsidRPr="00D628DE" w:rsidRDefault="00797751" w:rsidP="00D27A1D">
      <w:pPr>
        <w:spacing w:line="276" w:lineRule="auto"/>
      </w:pPr>
    </w:p>
    <w:p w14:paraId="39A6888E" w14:textId="705D79B9" w:rsidR="00797751" w:rsidRPr="00D628DE" w:rsidRDefault="006A2BD6" w:rsidP="004A2F4E">
      <w:pPr>
        <w:spacing w:line="276" w:lineRule="auto"/>
        <w:jc w:val="both"/>
      </w:pPr>
      <w:r>
        <w:t xml:space="preserve">Mr. </w:t>
      </w:r>
      <w:r w:rsidR="00C51165">
        <w:t>Andy Feinour, CEO of SQ</w:t>
      </w:r>
      <w:r w:rsidR="00E54BCA">
        <w:t xml:space="preserve">, </w:t>
      </w:r>
      <w:r w:rsidR="00A86A75">
        <w:t>said:</w:t>
      </w:r>
      <w:r>
        <w:t xml:space="preserve"> “</w:t>
      </w:r>
      <w:r w:rsidR="00C51165">
        <w:t xml:space="preserve">With the support and backing of GFH, </w:t>
      </w:r>
      <w:r>
        <w:t xml:space="preserve">we </w:t>
      </w:r>
      <w:r w:rsidR="00C51165">
        <w:t xml:space="preserve">strongly believe in our ability to unlock further growth at SQ and execute on our clear plan to triple our </w:t>
      </w:r>
      <w:r w:rsidR="005F2572">
        <w:t>assets under management</w:t>
      </w:r>
      <w:r w:rsidR="00C51165">
        <w:t xml:space="preserve">. </w:t>
      </w:r>
      <w:r w:rsidR="002B1942">
        <w:t xml:space="preserve">Over the past </w:t>
      </w:r>
      <w:r w:rsidR="00C15808">
        <w:t xml:space="preserve">nine </w:t>
      </w:r>
      <w:r w:rsidR="005F2572">
        <w:t>years</w:t>
      </w:r>
      <w:r w:rsidR="002B1942">
        <w:t xml:space="preserve">, we </w:t>
      </w:r>
      <w:r w:rsidR="00037048">
        <w:t xml:space="preserve">have </w:t>
      </w:r>
      <w:r w:rsidR="002B1942">
        <w:t>grown</w:t>
      </w:r>
      <w:r w:rsidR="00B21ADC">
        <w:t xml:space="preserve"> our client base and assets under management, and we are confident we will significantly build on this </w:t>
      </w:r>
      <w:r w:rsidR="005F2572">
        <w:t>by benefiting from GFH</w:t>
      </w:r>
      <w:r w:rsidR="004A2F4E">
        <w:t xml:space="preserve"> as our strategic partner</w:t>
      </w:r>
      <w:r w:rsidR="005F2572">
        <w:t>.</w:t>
      </w:r>
      <w:r w:rsidR="00B21ADC">
        <w:t xml:space="preserve"> </w:t>
      </w:r>
      <w:r w:rsidR="005F2572">
        <w:t xml:space="preserve">We will continue to </w:t>
      </w:r>
      <w:r w:rsidR="004A2F4E">
        <w:t>provide the best service for</w:t>
      </w:r>
      <w:r w:rsidR="005F2572">
        <w:t xml:space="preserve"> our investors and </w:t>
      </w:r>
      <w:r w:rsidR="004A2F4E">
        <w:t>will be in a stronger position to deliver attractive results</w:t>
      </w:r>
      <w:r w:rsidR="005F2572">
        <w:t xml:space="preserve">”. </w:t>
      </w:r>
      <w:r w:rsidR="007555D5">
        <w:t xml:space="preserve"> </w:t>
      </w:r>
      <w:r w:rsidR="00797751" w:rsidRPr="00D628DE">
        <w:t xml:space="preserve"> </w:t>
      </w:r>
    </w:p>
    <w:p w14:paraId="39A6888F" w14:textId="77777777" w:rsidR="004F24F1" w:rsidRPr="00D628DE" w:rsidRDefault="004F24F1" w:rsidP="004F24F1">
      <w:pPr>
        <w:spacing w:line="276" w:lineRule="auto"/>
        <w:jc w:val="both"/>
        <w:rPr>
          <w:rFonts w:eastAsia="Calibri" w:cs="Calibri"/>
          <w:u w:color="000000"/>
        </w:rPr>
      </w:pPr>
    </w:p>
    <w:p w14:paraId="39A68890" w14:textId="77777777" w:rsidR="00AF1902" w:rsidRPr="00AF1902" w:rsidRDefault="004F24F1" w:rsidP="00AF1902">
      <w:pPr>
        <w:pStyle w:val="Body"/>
        <w:spacing w:line="276" w:lineRule="auto"/>
        <w:ind w:left="3600" w:firstLine="720"/>
        <w:rPr>
          <w:rFonts w:ascii="Calibri" w:eastAsia="Calibri" w:hAnsi="Calibri" w:cs="Calibri"/>
          <w:b/>
          <w:bCs/>
          <w:sz w:val="22"/>
          <w:szCs w:val="22"/>
        </w:rPr>
      </w:pPr>
      <w:r w:rsidRPr="00AF1902">
        <w:rPr>
          <w:rFonts w:ascii="Calibri" w:eastAsia="Calibri" w:hAnsi="Calibri" w:cs="Calibri"/>
          <w:b/>
          <w:bCs/>
          <w:sz w:val="22"/>
          <w:szCs w:val="22"/>
        </w:rPr>
        <w:t>-ENDS</w:t>
      </w:r>
      <w:r w:rsidR="001E5C2B">
        <w:rPr>
          <w:rFonts w:ascii="Calibri" w:eastAsia="Calibri" w:hAnsi="Calibri" w:cs="Calibri"/>
          <w:b/>
          <w:bCs/>
          <w:sz w:val="22"/>
          <w:szCs w:val="22"/>
        </w:rPr>
        <w:t>-</w:t>
      </w:r>
    </w:p>
    <w:p w14:paraId="39A68891" w14:textId="77777777" w:rsidR="0078621B" w:rsidRDefault="0078621B" w:rsidP="0078621B">
      <w:pPr>
        <w:pStyle w:val="BodyA"/>
        <w:spacing w:after="0" w:line="240" w:lineRule="auto"/>
        <w:jc w:val="both"/>
        <w:rPr>
          <w:b/>
          <w:bCs/>
          <w:sz w:val="20"/>
          <w:szCs w:val="20"/>
          <w:rtl/>
        </w:rPr>
      </w:pPr>
    </w:p>
    <w:p w14:paraId="39A68892" w14:textId="77777777" w:rsidR="0078621B" w:rsidRDefault="0078621B" w:rsidP="0078621B">
      <w:pPr>
        <w:pStyle w:val="BodyA"/>
        <w:spacing w:after="0" w:line="240" w:lineRule="auto"/>
        <w:jc w:val="both"/>
        <w:rPr>
          <w:b/>
          <w:bCs/>
          <w:sz w:val="20"/>
          <w:szCs w:val="20"/>
          <w:rtl/>
        </w:rPr>
      </w:pPr>
    </w:p>
    <w:p w14:paraId="39A68893" w14:textId="77777777" w:rsidR="00807D3E" w:rsidRPr="001C0870" w:rsidRDefault="00807D3E" w:rsidP="00807D3E">
      <w:pPr>
        <w:pStyle w:val="BodyA"/>
        <w:spacing w:after="0" w:line="240" w:lineRule="auto"/>
        <w:jc w:val="both"/>
        <w:rPr>
          <w:b/>
          <w:bCs/>
          <w:sz w:val="20"/>
          <w:szCs w:val="20"/>
        </w:rPr>
      </w:pPr>
      <w:r w:rsidRPr="001C0870">
        <w:rPr>
          <w:b/>
          <w:bCs/>
          <w:sz w:val="20"/>
          <w:szCs w:val="20"/>
        </w:rPr>
        <w:t>About GFH Financial Group B.S.C.</w:t>
      </w:r>
    </w:p>
    <w:p w14:paraId="39A68894" w14:textId="77777777" w:rsidR="00807D3E" w:rsidRPr="001C0870" w:rsidRDefault="00807D3E" w:rsidP="00807D3E">
      <w:pPr>
        <w:pStyle w:val="BodyA"/>
        <w:spacing w:after="0" w:line="240" w:lineRule="auto"/>
        <w:jc w:val="both"/>
        <w:rPr>
          <w:rStyle w:val="None"/>
          <w:sz w:val="20"/>
          <w:szCs w:val="20"/>
        </w:rPr>
      </w:pPr>
      <w:r w:rsidRPr="001C0870">
        <w:rPr>
          <w:sz w:val="20"/>
          <w:szCs w:val="20"/>
        </w:rPr>
        <w:t xml:space="preserve">GFH is one of the most </w:t>
      </w:r>
      <w:proofErr w:type="spellStart"/>
      <w:r w:rsidRPr="001C0870">
        <w:rPr>
          <w:sz w:val="20"/>
          <w:szCs w:val="20"/>
        </w:rPr>
        <w:t>recognised</w:t>
      </w:r>
      <w:proofErr w:type="spellEnd"/>
      <w:r w:rsidRPr="001C0870">
        <w:rPr>
          <w:sz w:val="20"/>
          <w:szCs w:val="20"/>
        </w:rPr>
        <w:t xml:space="preserve"> financial groups in the Gulf region. Its businesses include Asset Management, Wealth Management, Commercial Banking and Real Estate Development. The Group’s operations are focused in the GCC, North Africa and India. GFH is listed in Bahrain Bourse, </w:t>
      </w:r>
      <w:proofErr w:type="spellStart"/>
      <w:r>
        <w:rPr>
          <w:sz w:val="20"/>
          <w:szCs w:val="20"/>
        </w:rPr>
        <w:t>Boursa</w:t>
      </w:r>
      <w:proofErr w:type="spellEnd"/>
      <w:r>
        <w:rPr>
          <w:sz w:val="20"/>
          <w:szCs w:val="20"/>
        </w:rPr>
        <w:t xml:space="preserve"> Kuwait</w:t>
      </w:r>
      <w:r w:rsidRPr="001C0870">
        <w:rPr>
          <w:sz w:val="20"/>
          <w:szCs w:val="20"/>
        </w:rPr>
        <w:t xml:space="preserve"> and Dubai Financial Market. For more information, please visit </w:t>
      </w:r>
      <w:hyperlink r:id="rId9" w:history="1">
        <w:r w:rsidRPr="001C0870">
          <w:rPr>
            <w:rStyle w:val="Hyperlink0"/>
            <w:sz w:val="20"/>
            <w:szCs w:val="20"/>
          </w:rPr>
          <w:t>www.gfh.com</w:t>
        </w:r>
      </w:hyperlink>
      <w:r w:rsidRPr="001C0870">
        <w:rPr>
          <w:rStyle w:val="None"/>
          <w:sz w:val="20"/>
          <w:szCs w:val="20"/>
        </w:rPr>
        <w:t>    </w:t>
      </w:r>
    </w:p>
    <w:p w14:paraId="39A68895" w14:textId="77777777" w:rsidR="00807D3E" w:rsidRPr="001C0870" w:rsidRDefault="00807D3E" w:rsidP="00807D3E">
      <w:pPr>
        <w:pStyle w:val="BodyA"/>
        <w:spacing w:after="0" w:line="240" w:lineRule="auto"/>
        <w:jc w:val="both"/>
        <w:rPr>
          <w:rStyle w:val="None"/>
          <w:sz w:val="20"/>
          <w:szCs w:val="20"/>
        </w:rPr>
      </w:pPr>
    </w:p>
    <w:p w14:paraId="39A68896" w14:textId="77777777" w:rsidR="00807D3E" w:rsidRPr="001C0870" w:rsidRDefault="00807D3E" w:rsidP="00807D3E">
      <w:pPr>
        <w:pStyle w:val="BodyA"/>
        <w:spacing w:line="240" w:lineRule="auto"/>
        <w:jc w:val="both"/>
        <w:rPr>
          <w:rStyle w:val="None"/>
          <w:sz w:val="20"/>
          <w:szCs w:val="20"/>
        </w:rPr>
      </w:pPr>
      <w:r w:rsidRPr="001C0870">
        <w:rPr>
          <w:rStyle w:val="None"/>
          <w:b/>
          <w:bCs/>
          <w:sz w:val="20"/>
          <w:szCs w:val="20"/>
        </w:rPr>
        <w:t>Media inquiries can be directed to:</w:t>
      </w:r>
    </w:p>
    <w:p w14:paraId="39A68897" w14:textId="77777777" w:rsidR="00807D3E" w:rsidRPr="001C0870" w:rsidRDefault="00807D3E" w:rsidP="00807D3E">
      <w:pPr>
        <w:pStyle w:val="BodyA"/>
        <w:spacing w:after="0" w:line="240" w:lineRule="auto"/>
        <w:jc w:val="both"/>
        <w:rPr>
          <w:rStyle w:val="None"/>
          <w:b/>
          <w:bCs/>
          <w:sz w:val="20"/>
          <w:szCs w:val="20"/>
        </w:rPr>
      </w:pPr>
      <w:r w:rsidRPr="001C0870">
        <w:rPr>
          <w:rStyle w:val="None"/>
          <w:b/>
          <w:bCs/>
          <w:sz w:val="20"/>
          <w:szCs w:val="20"/>
        </w:rPr>
        <w:t>GFH Financial Group</w:t>
      </w:r>
    </w:p>
    <w:p w14:paraId="39A68898" w14:textId="77777777" w:rsidR="00807D3E" w:rsidRPr="001C0870" w:rsidRDefault="00807D3E" w:rsidP="00807D3E">
      <w:pPr>
        <w:pStyle w:val="BodyA"/>
        <w:spacing w:after="0" w:line="240" w:lineRule="auto"/>
        <w:jc w:val="both"/>
        <w:rPr>
          <w:rStyle w:val="None"/>
          <w:bCs/>
          <w:sz w:val="20"/>
          <w:szCs w:val="20"/>
        </w:rPr>
      </w:pPr>
      <w:r w:rsidRPr="001C0870">
        <w:rPr>
          <w:rStyle w:val="None"/>
          <w:bCs/>
          <w:sz w:val="20"/>
          <w:szCs w:val="20"/>
        </w:rPr>
        <w:t>Nawal Al Naji</w:t>
      </w:r>
    </w:p>
    <w:p w14:paraId="39A68899" w14:textId="77777777" w:rsidR="00807D3E" w:rsidRPr="001C0870" w:rsidRDefault="00807D3E" w:rsidP="00807D3E">
      <w:pPr>
        <w:pStyle w:val="BodyA"/>
        <w:spacing w:after="0" w:line="240" w:lineRule="auto"/>
        <w:jc w:val="both"/>
        <w:rPr>
          <w:rStyle w:val="None"/>
          <w:bCs/>
          <w:sz w:val="20"/>
          <w:szCs w:val="20"/>
        </w:rPr>
      </w:pPr>
      <w:r w:rsidRPr="001C0870">
        <w:rPr>
          <w:rStyle w:val="None"/>
          <w:bCs/>
          <w:sz w:val="20"/>
          <w:szCs w:val="20"/>
        </w:rPr>
        <w:t>Manager- Corporate Communications</w:t>
      </w:r>
    </w:p>
    <w:p w14:paraId="39A6889A" w14:textId="77777777" w:rsidR="00807D3E" w:rsidRPr="001C0870" w:rsidRDefault="00807D3E" w:rsidP="00807D3E">
      <w:pPr>
        <w:pStyle w:val="BodyA"/>
        <w:spacing w:after="0" w:line="240" w:lineRule="auto"/>
        <w:jc w:val="both"/>
        <w:rPr>
          <w:rStyle w:val="None"/>
          <w:sz w:val="20"/>
          <w:szCs w:val="20"/>
        </w:rPr>
      </w:pPr>
      <w:r w:rsidRPr="001C0870">
        <w:rPr>
          <w:rStyle w:val="None"/>
          <w:sz w:val="20"/>
          <w:szCs w:val="20"/>
        </w:rPr>
        <w:t>Tel: +973 17538538</w:t>
      </w:r>
    </w:p>
    <w:p w14:paraId="39A6889B" w14:textId="77777777" w:rsidR="00807D3E" w:rsidRPr="001C0870" w:rsidRDefault="00807D3E" w:rsidP="00807D3E">
      <w:pPr>
        <w:pStyle w:val="BodyA"/>
        <w:spacing w:after="0" w:line="240" w:lineRule="auto"/>
        <w:jc w:val="both"/>
        <w:rPr>
          <w:rStyle w:val="None"/>
          <w:sz w:val="20"/>
          <w:szCs w:val="20"/>
        </w:rPr>
      </w:pPr>
      <w:r w:rsidRPr="001C0870">
        <w:rPr>
          <w:rStyle w:val="None"/>
          <w:sz w:val="20"/>
          <w:szCs w:val="20"/>
        </w:rPr>
        <w:t xml:space="preserve">Email: </w:t>
      </w:r>
      <w:r w:rsidRPr="001C0870">
        <w:rPr>
          <w:rStyle w:val="None"/>
          <w:bCs/>
          <w:sz w:val="20"/>
          <w:szCs w:val="20"/>
        </w:rPr>
        <w:t>Nalnaji@gfh.com</w:t>
      </w:r>
    </w:p>
    <w:p w14:paraId="39A6889D" w14:textId="77777777" w:rsidR="00411808" w:rsidRPr="00740098" w:rsidRDefault="00411808"/>
    <w:sectPr w:rsidR="00411808" w:rsidRPr="00740098" w:rsidSect="00D27A1D">
      <w:headerReference w:type="default" r:id="rId10"/>
      <w:pgSz w:w="12240" w:h="15840"/>
      <w:pgMar w:top="1985" w:right="1440" w:bottom="12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B91460" w14:textId="77777777" w:rsidR="004F441E" w:rsidRDefault="004F441E" w:rsidP="000B017D">
      <w:r>
        <w:separator/>
      </w:r>
    </w:p>
  </w:endnote>
  <w:endnote w:type="continuationSeparator" w:id="0">
    <w:p w14:paraId="715E1F76" w14:textId="77777777" w:rsidR="004F441E" w:rsidRDefault="004F441E" w:rsidP="000B017D">
      <w:r>
        <w:continuationSeparator/>
      </w:r>
    </w:p>
  </w:endnote>
  <w:endnote w:type="continuationNotice" w:id="1">
    <w:p w14:paraId="1F9480C8" w14:textId="77777777" w:rsidR="004F441E" w:rsidRDefault="004F44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01C279" w14:textId="77777777" w:rsidR="004F441E" w:rsidRDefault="004F441E" w:rsidP="000B017D">
      <w:r>
        <w:separator/>
      </w:r>
    </w:p>
  </w:footnote>
  <w:footnote w:type="continuationSeparator" w:id="0">
    <w:p w14:paraId="223A805F" w14:textId="77777777" w:rsidR="004F441E" w:rsidRDefault="004F441E" w:rsidP="000B017D">
      <w:r>
        <w:continuationSeparator/>
      </w:r>
    </w:p>
  </w:footnote>
  <w:footnote w:type="continuationNotice" w:id="1">
    <w:p w14:paraId="04D2A3DA" w14:textId="77777777" w:rsidR="004F441E" w:rsidRDefault="004F441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A688A2" w14:textId="77777777" w:rsidR="000B017D" w:rsidRDefault="000B017D" w:rsidP="000B017D">
    <w:pPr>
      <w:pStyle w:val="Header"/>
      <w:jc w:val="center"/>
    </w:pPr>
    <w:r>
      <w:rPr>
        <w:noProof/>
      </w:rPr>
      <w:drawing>
        <wp:inline distT="0" distB="0" distL="0" distR="0" wp14:anchorId="39A688A3" wp14:editId="39A688A4">
          <wp:extent cx="1377915" cy="4476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FH Logo_New.jpg"/>
                  <pic:cNvPicPr/>
                </pic:nvPicPr>
                <pic:blipFill>
                  <a:blip r:embed="rId1">
                    <a:extLst>
                      <a:ext uri="{28A0092B-C50C-407E-A947-70E740481C1C}">
                        <a14:useLocalDpi xmlns:a14="http://schemas.microsoft.com/office/drawing/2010/main" val="0"/>
                      </a:ext>
                    </a:extLst>
                  </a:blip>
                  <a:stretch>
                    <a:fillRect/>
                  </a:stretch>
                </pic:blipFill>
                <pic:spPr>
                  <a:xfrm>
                    <a:off x="0" y="0"/>
                    <a:ext cx="1377915" cy="4476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25CCA"/>
    <w:multiLevelType w:val="hybridMultilevel"/>
    <w:tmpl w:val="FD80B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887D77"/>
    <w:multiLevelType w:val="hybridMultilevel"/>
    <w:tmpl w:val="4912C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EE7C81"/>
    <w:multiLevelType w:val="hybridMultilevel"/>
    <w:tmpl w:val="941A15C0"/>
    <w:lvl w:ilvl="0" w:tplc="3288E94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9015B3"/>
    <w:multiLevelType w:val="hybridMultilevel"/>
    <w:tmpl w:val="D3E6B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3ED591C"/>
    <w:multiLevelType w:val="hybridMultilevel"/>
    <w:tmpl w:val="F46A2702"/>
    <w:lvl w:ilvl="0" w:tplc="D0E44E4A">
      <w:numFmt w:val="bullet"/>
      <w:lvlText w:val="-"/>
      <w:lvlJc w:val="left"/>
      <w:pPr>
        <w:ind w:left="720" w:hanging="360"/>
      </w:pPr>
      <w:rPr>
        <w:rFonts w:ascii="Calibri" w:eastAsia="Calibri"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CD277FD"/>
    <w:multiLevelType w:val="hybridMultilevel"/>
    <w:tmpl w:val="BC7084EC"/>
    <w:lvl w:ilvl="0" w:tplc="0FFA54EE">
      <w:numFmt w:val="bullet"/>
      <w:lvlText w:val="-"/>
      <w:lvlJc w:val="left"/>
      <w:pPr>
        <w:ind w:left="720" w:hanging="360"/>
      </w:pPr>
      <w:rPr>
        <w:rFonts w:ascii="Calibri" w:eastAsia="Calibri"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F2555C7"/>
    <w:multiLevelType w:val="hybridMultilevel"/>
    <w:tmpl w:val="67326A84"/>
    <w:lvl w:ilvl="0" w:tplc="C70CBAE4">
      <w:numFmt w:val="bullet"/>
      <w:lvlText w:val=""/>
      <w:lvlJc w:val="left"/>
      <w:pPr>
        <w:ind w:left="720" w:hanging="360"/>
      </w:pPr>
      <w:rPr>
        <w:rFonts w:ascii="Wingdings" w:eastAsiaTheme="minorHAns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EC1BA8"/>
    <w:multiLevelType w:val="hybridMultilevel"/>
    <w:tmpl w:val="5630F1C4"/>
    <w:lvl w:ilvl="0" w:tplc="A7FAB0DC">
      <w:numFmt w:val="bullet"/>
      <w:lvlText w:val="-"/>
      <w:lvlJc w:val="left"/>
      <w:pPr>
        <w:ind w:left="720" w:hanging="360"/>
      </w:pPr>
      <w:rPr>
        <w:rFonts w:ascii="Calibri" w:eastAsia="Calibri"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6D0110D"/>
    <w:multiLevelType w:val="hybridMultilevel"/>
    <w:tmpl w:val="B2202A5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76057B04"/>
    <w:multiLevelType w:val="hybridMultilevel"/>
    <w:tmpl w:val="3198E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9"/>
  </w:num>
  <w:num w:numId="4">
    <w:abstractNumId w:val="6"/>
  </w:num>
  <w:num w:numId="5">
    <w:abstractNumId w:val="5"/>
  </w:num>
  <w:num w:numId="6">
    <w:abstractNumId w:val="3"/>
  </w:num>
  <w:num w:numId="7">
    <w:abstractNumId w:val="1"/>
  </w:num>
  <w:num w:numId="8">
    <w:abstractNumId w:val="0"/>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9A3"/>
    <w:rsid w:val="00015AFC"/>
    <w:rsid w:val="00037048"/>
    <w:rsid w:val="000507D0"/>
    <w:rsid w:val="00052D21"/>
    <w:rsid w:val="00055019"/>
    <w:rsid w:val="00055221"/>
    <w:rsid w:val="00061E14"/>
    <w:rsid w:val="0006655D"/>
    <w:rsid w:val="000977A1"/>
    <w:rsid w:val="000A31D9"/>
    <w:rsid w:val="000A60D2"/>
    <w:rsid w:val="000A7BC9"/>
    <w:rsid w:val="000B017D"/>
    <w:rsid w:val="000C05F9"/>
    <w:rsid w:val="000D2AD3"/>
    <w:rsid w:val="000D70B3"/>
    <w:rsid w:val="000D7271"/>
    <w:rsid w:val="000E6158"/>
    <w:rsid w:val="000F2F6C"/>
    <w:rsid w:val="000F541F"/>
    <w:rsid w:val="000F5544"/>
    <w:rsid w:val="00102ED6"/>
    <w:rsid w:val="0011226F"/>
    <w:rsid w:val="0011455D"/>
    <w:rsid w:val="0011719B"/>
    <w:rsid w:val="0012529A"/>
    <w:rsid w:val="001332F3"/>
    <w:rsid w:val="00144074"/>
    <w:rsid w:val="0014734C"/>
    <w:rsid w:val="00147D65"/>
    <w:rsid w:val="00152E61"/>
    <w:rsid w:val="00170A57"/>
    <w:rsid w:val="00171DA5"/>
    <w:rsid w:val="001C0870"/>
    <w:rsid w:val="001D7C73"/>
    <w:rsid w:val="001E5C2B"/>
    <w:rsid w:val="001F3AB6"/>
    <w:rsid w:val="001F447B"/>
    <w:rsid w:val="001F468C"/>
    <w:rsid w:val="001F53D7"/>
    <w:rsid w:val="002007C6"/>
    <w:rsid w:val="00226FBE"/>
    <w:rsid w:val="002331F3"/>
    <w:rsid w:val="0025019A"/>
    <w:rsid w:val="002649A1"/>
    <w:rsid w:val="00264D4D"/>
    <w:rsid w:val="00275DA2"/>
    <w:rsid w:val="00285047"/>
    <w:rsid w:val="00296B1F"/>
    <w:rsid w:val="00296B23"/>
    <w:rsid w:val="002A1538"/>
    <w:rsid w:val="002B1942"/>
    <w:rsid w:val="002B3005"/>
    <w:rsid w:val="002C3EBF"/>
    <w:rsid w:val="002E6BC0"/>
    <w:rsid w:val="002E7D9B"/>
    <w:rsid w:val="002F20DF"/>
    <w:rsid w:val="00351BEF"/>
    <w:rsid w:val="00357B36"/>
    <w:rsid w:val="00362FD7"/>
    <w:rsid w:val="003636CD"/>
    <w:rsid w:val="0036426D"/>
    <w:rsid w:val="0037464A"/>
    <w:rsid w:val="00380EF8"/>
    <w:rsid w:val="00381916"/>
    <w:rsid w:val="00391E3F"/>
    <w:rsid w:val="003C0F70"/>
    <w:rsid w:val="003D36A8"/>
    <w:rsid w:val="003F0460"/>
    <w:rsid w:val="003F56FB"/>
    <w:rsid w:val="004027D1"/>
    <w:rsid w:val="00406FA0"/>
    <w:rsid w:val="00411808"/>
    <w:rsid w:val="00421095"/>
    <w:rsid w:val="00427ADC"/>
    <w:rsid w:val="0043430F"/>
    <w:rsid w:val="00466531"/>
    <w:rsid w:val="00480630"/>
    <w:rsid w:val="00484CBA"/>
    <w:rsid w:val="0049387D"/>
    <w:rsid w:val="004A2F4E"/>
    <w:rsid w:val="004B3B90"/>
    <w:rsid w:val="004B746C"/>
    <w:rsid w:val="004E25C7"/>
    <w:rsid w:val="004E28F9"/>
    <w:rsid w:val="004F24F1"/>
    <w:rsid w:val="004F2F6A"/>
    <w:rsid w:val="004F441E"/>
    <w:rsid w:val="00502BF4"/>
    <w:rsid w:val="005049FC"/>
    <w:rsid w:val="005128ED"/>
    <w:rsid w:val="00517882"/>
    <w:rsid w:val="0052160A"/>
    <w:rsid w:val="00526B2D"/>
    <w:rsid w:val="00531CEB"/>
    <w:rsid w:val="00541954"/>
    <w:rsid w:val="0054394D"/>
    <w:rsid w:val="00544814"/>
    <w:rsid w:val="005560E1"/>
    <w:rsid w:val="00561ADF"/>
    <w:rsid w:val="00570CCD"/>
    <w:rsid w:val="00572FC8"/>
    <w:rsid w:val="00577D00"/>
    <w:rsid w:val="00583717"/>
    <w:rsid w:val="005855D5"/>
    <w:rsid w:val="00586242"/>
    <w:rsid w:val="00586CA9"/>
    <w:rsid w:val="005A2B4A"/>
    <w:rsid w:val="005B560F"/>
    <w:rsid w:val="005D0B43"/>
    <w:rsid w:val="005F2572"/>
    <w:rsid w:val="005F3873"/>
    <w:rsid w:val="00613943"/>
    <w:rsid w:val="00624891"/>
    <w:rsid w:val="00633972"/>
    <w:rsid w:val="00636785"/>
    <w:rsid w:val="00643BE9"/>
    <w:rsid w:val="00645895"/>
    <w:rsid w:val="00683F01"/>
    <w:rsid w:val="006849F1"/>
    <w:rsid w:val="00697B2D"/>
    <w:rsid w:val="006A2BD6"/>
    <w:rsid w:val="006B745B"/>
    <w:rsid w:val="006C4C44"/>
    <w:rsid w:val="006C5925"/>
    <w:rsid w:val="006D7BC2"/>
    <w:rsid w:val="006F08AE"/>
    <w:rsid w:val="00711BBD"/>
    <w:rsid w:val="00713D5D"/>
    <w:rsid w:val="00717ECC"/>
    <w:rsid w:val="00725FDF"/>
    <w:rsid w:val="00740098"/>
    <w:rsid w:val="007555D5"/>
    <w:rsid w:val="00757099"/>
    <w:rsid w:val="00777CC5"/>
    <w:rsid w:val="0078556E"/>
    <w:rsid w:val="0078621B"/>
    <w:rsid w:val="0079759E"/>
    <w:rsid w:val="00797751"/>
    <w:rsid w:val="007A0C14"/>
    <w:rsid w:val="007A63B8"/>
    <w:rsid w:val="007B5DC5"/>
    <w:rsid w:val="007C5385"/>
    <w:rsid w:val="007C6C4D"/>
    <w:rsid w:val="007D2060"/>
    <w:rsid w:val="007F2B3E"/>
    <w:rsid w:val="007F70AC"/>
    <w:rsid w:val="00807D3E"/>
    <w:rsid w:val="00813A8B"/>
    <w:rsid w:val="00827B69"/>
    <w:rsid w:val="00837009"/>
    <w:rsid w:val="00842599"/>
    <w:rsid w:val="0087240A"/>
    <w:rsid w:val="0087383E"/>
    <w:rsid w:val="00875375"/>
    <w:rsid w:val="00881773"/>
    <w:rsid w:val="008834FC"/>
    <w:rsid w:val="0089017C"/>
    <w:rsid w:val="008B25B4"/>
    <w:rsid w:val="008B630D"/>
    <w:rsid w:val="008B7E42"/>
    <w:rsid w:val="008C3654"/>
    <w:rsid w:val="008D4EFB"/>
    <w:rsid w:val="008F5C09"/>
    <w:rsid w:val="008F6187"/>
    <w:rsid w:val="008F7EBE"/>
    <w:rsid w:val="009007FD"/>
    <w:rsid w:val="009111B9"/>
    <w:rsid w:val="00937089"/>
    <w:rsid w:val="00945639"/>
    <w:rsid w:val="009805B8"/>
    <w:rsid w:val="009A10C4"/>
    <w:rsid w:val="009A57F6"/>
    <w:rsid w:val="009C207C"/>
    <w:rsid w:val="009E2AD0"/>
    <w:rsid w:val="00A0007D"/>
    <w:rsid w:val="00A47D21"/>
    <w:rsid w:val="00A47F26"/>
    <w:rsid w:val="00A50EC1"/>
    <w:rsid w:val="00A5571C"/>
    <w:rsid w:val="00A579FE"/>
    <w:rsid w:val="00A80CC7"/>
    <w:rsid w:val="00A86689"/>
    <w:rsid w:val="00A86A75"/>
    <w:rsid w:val="00A86B6C"/>
    <w:rsid w:val="00A97C0D"/>
    <w:rsid w:val="00AA00B8"/>
    <w:rsid w:val="00AE0224"/>
    <w:rsid w:val="00AE4EFE"/>
    <w:rsid w:val="00AF1902"/>
    <w:rsid w:val="00AF34F4"/>
    <w:rsid w:val="00B01B52"/>
    <w:rsid w:val="00B04B57"/>
    <w:rsid w:val="00B064E7"/>
    <w:rsid w:val="00B100F9"/>
    <w:rsid w:val="00B20EB1"/>
    <w:rsid w:val="00B21ADC"/>
    <w:rsid w:val="00B2429C"/>
    <w:rsid w:val="00B32E9C"/>
    <w:rsid w:val="00B60CFC"/>
    <w:rsid w:val="00B703F9"/>
    <w:rsid w:val="00B75664"/>
    <w:rsid w:val="00B91C2A"/>
    <w:rsid w:val="00BA2D44"/>
    <w:rsid w:val="00BA6B05"/>
    <w:rsid w:val="00BC36E3"/>
    <w:rsid w:val="00BC45F3"/>
    <w:rsid w:val="00BD0858"/>
    <w:rsid w:val="00BD3B81"/>
    <w:rsid w:val="00BD622F"/>
    <w:rsid w:val="00BE564A"/>
    <w:rsid w:val="00BF1291"/>
    <w:rsid w:val="00BF69FB"/>
    <w:rsid w:val="00C0119A"/>
    <w:rsid w:val="00C11EE4"/>
    <w:rsid w:val="00C15808"/>
    <w:rsid w:val="00C16186"/>
    <w:rsid w:val="00C26B5B"/>
    <w:rsid w:val="00C26C2D"/>
    <w:rsid w:val="00C353AB"/>
    <w:rsid w:val="00C36424"/>
    <w:rsid w:val="00C4730B"/>
    <w:rsid w:val="00C50758"/>
    <w:rsid w:val="00C51165"/>
    <w:rsid w:val="00C57510"/>
    <w:rsid w:val="00C62556"/>
    <w:rsid w:val="00CB0C69"/>
    <w:rsid w:val="00CB25C0"/>
    <w:rsid w:val="00CE69E8"/>
    <w:rsid w:val="00D04098"/>
    <w:rsid w:val="00D27A1D"/>
    <w:rsid w:val="00D44D6C"/>
    <w:rsid w:val="00D568EE"/>
    <w:rsid w:val="00D61A1A"/>
    <w:rsid w:val="00D628DE"/>
    <w:rsid w:val="00D717CC"/>
    <w:rsid w:val="00D720C6"/>
    <w:rsid w:val="00D738C4"/>
    <w:rsid w:val="00D74847"/>
    <w:rsid w:val="00D822A9"/>
    <w:rsid w:val="00D93D3F"/>
    <w:rsid w:val="00DA0A66"/>
    <w:rsid w:val="00DB247A"/>
    <w:rsid w:val="00DB39A3"/>
    <w:rsid w:val="00DC1761"/>
    <w:rsid w:val="00DC6257"/>
    <w:rsid w:val="00DE0383"/>
    <w:rsid w:val="00DE6619"/>
    <w:rsid w:val="00DF6E6F"/>
    <w:rsid w:val="00E06820"/>
    <w:rsid w:val="00E1554B"/>
    <w:rsid w:val="00E44B16"/>
    <w:rsid w:val="00E46293"/>
    <w:rsid w:val="00E52691"/>
    <w:rsid w:val="00E54BCA"/>
    <w:rsid w:val="00E75FF1"/>
    <w:rsid w:val="00E80E43"/>
    <w:rsid w:val="00E85D9E"/>
    <w:rsid w:val="00EC0B6E"/>
    <w:rsid w:val="00EE67A4"/>
    <w:rsid w:val="00F06F0B"/>
    <w:rsid w:val="00F23AD1"/>
    <w:rsid w:val="00F313A2"/>
    <w:rsid w:val="00F54C07"/>
    <w:rsid w:val="00F64A21"/>
    <w:rsid w:val="00F7286E"/>
    <w:rsid w:val="00F756F7"/>
    <w:rsid w:val="00F76939"/>
    <w:rsid w:val="00F77928"/>
    <w:rsid w:val="00F82867"/>
    <w:rsid w:val="00F83B5B"/>
    <w:rsid w:val="00F976E7"/>
    <w:rsid w:val="00FB1A58"/>
    <w:rsid w:val="00FB7DFB"/>
    <w:rsid w:val="00FC5680"/>
    <w:rsid w:val="00FE44DE"/>
    <w:rsid w:val="00FF68DD"/>
    <w:rsid w:val="00FF77D4"/>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9A68882"/>
  <w15:docId w15:val="{4D68D959-ED0C-4AD8-9A29-56C236B08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39A3"/>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DB39A3"/>
    <w:pPr>
      <w:autoSpaceDE w:val="0"/>
      <w:autoSpaceDN w:val="0"/>
      <w:spacing w:after="220"/>
      <w:jc w:val="both"/>
    </w:pPr>
    <w:rPr>
      <w:rFonts w:ascii="Arial" w:hAnsi="Arial" w:cs="Arial"/>
      <w:color w:val="000000"/>
      <w:sz w:val="20"/>
      <w:szCs w:val="20"/>
    </w:rPr>
  </w:style>
  <w:style w:type="character" w:customStyle="1" w:styleId="BodyTextChar">
    <w:name w:val="Body Text Char"/>
    <w:basedOn w:val="DefaultParagraphFont"/>
    <w:link w:val="BodyText"/>
    <w:uiPriority w:val="99"/>
    <w:semiHidden/>
    <w:rsid w:val="00DB39A3"/>
    <w:rPr>
      <w:rFonts w:ascii="Arial" w:hAnsi="Arial" w:cs="Arial"/>
      <w:color w:val="000000"/>
      <w:sz w:val="20"/>
      <w:szCs w:val="20"/>
    </w:rPr>
  </w:style>
  <w:style w:type="paragraph" w:styleId="ListParagraph">
    <w:name w:val="List Paragraph"/>
    <w:basedOn w:val="Normal"/>
    <w:uiPriority w:val="34"/>
    <w:qFormat/>
    <w:rsid w:val="00DB39A3"/>
    <w:pPr>
      <w:ind w:left="720"/>
    </w:pPr>
  </w:style>
  <w:style w:type="paragraph" w:styleId="BalloonText">
    <w:name w:val="Balloon Text"/>
    <w:basedOn w:val="Normal"/>
    <w:link w:val="BalloonTextChar"/>
    <w:uiPriority w:val="99"/>
    <w:semiHidden/>
    <w:unhideWhenUsed/>
    <w:rsid w:val="00BD3B81"/>
    <w:rPr>
      <w:rFonts w:ascii="Tahoma" w:hAnsi="Tahoma" w:cs="Tahoma"/>
      <w:sz w:val="16"/>
      <w:szCs w:val="16"/>
    </w:rPr>
  </w:style>
  <w:style w:type="character" w:customStyle="1" w:styleId="BalloonTextChar">
    <w:name w:val="Balloon Text Char"/>
    <w:basedOn w:val="DefaultParagraphFont"/>
    <w:link w:val="BalloonText"/>
    <w:uiPriority w:val="99"/>
    <w:semiHidden/>
    <w:rsid w:val="00BD3B81"/>
    <w:rPr>
      <w:rFonts w:ascii="Tahoma" w:hAnsi="Tahoma" w:cs="Tahoma"/>
      <w:sz w:val="16"/>
      <w:szCs w:val="16"/>
    </w:rPr>
  </w:style>
  <w:style w:type="character" w:styleId="Hyperlink">
    <w:name w:val="Hyperlink"/>
    <w:basedOn w:val="DefaultParagraphFont"/>
    <w:uiPriority w:val="99"/>
    <w:unhideWhenUsed/>
    <w:rsid w:val="00411808"/>
    <w:rPr>
      <w:color w:val="0000FF" w:themeColor="hyperlink"/>
      <w:u w:val="single"/>
    </w:rPr>
  </w:style>
  <w:style w:type="paragraph" w:styleId="Header">
    <w:name w:val="header"/>
    <w:basedOn w:val="Normal"/>
    <w:link w:val="HeaderChar"/>
    <w:uiPriority w:val="99"/>
    <w:unhideWhenUsed/>
    <w:rsid w:val="000B017D"/>
    <w:pPr>
      <w:tabs>
        <w:tab w:val="center" w:pos="4680"/>
        <w:tab w:val="right" w:pos="9360"/>
      </w:tabs>
    </w:pPr>
  </w:style>
  <w:style w:type="character" w:customStyle="1" w:styleId="HeaderChar">
    <w:name w:val="Header Char"/>
    <w:basedOn w:val="DefaultParagraphFont"/>
    <w:link w:val="Header"/>
    <w:uiPriority w:val="99"/>
    <w:rsid w:val="000B017D"/>
    <w:rPr>
      <w:rFonts w:ascii="Calibri" w:hAnsi="Calibri" w:cs="Times New Roman"/>
    </w:rPr>
  </w:style>
  <w:style w:type="paragraph" w:styleId="Footer">
    <w:name w:val="footer"/>
    <w:basedOn w:val="Normal"/>
    <w:link w:val="FooterChar"/>
    <w:uiPriority w:val="99"/>
    <w:unhideWhenUsed/>
    <w:rsid w:val="000B017D"/>
    <w:pPr>
      <w:tabs>
        <w:tab w:val="center" w:pos="4680"/>
        <w:tab w:val="right" w:pos="9360"/>
      </w:tabs>
    </w:pPr>
  </w:style>
  <w:style w:type="character" w:customStyle="1" w:styleId="FooterChar">
    <w:name w:val="Footer Char"/>
    <w:basedOn w:val="DefaultParagraphFont"/>
    <w:link w:val="Footer"/>
    <w:uiPriority w:val="99"/>
    <w:rsid w:val="000B017D"/>
    <w:rPr>
      <w:rFonts w:ascii="Calibri" w:hAnsi="Calibri" w:cs="Times New Roman"/>
    </w:rPr>
  </w:style>
  <w:style w:type="paragraph" w:customStyle="1" w:styleId="Body">
    <w:name w:val="Body"/>
    <w:rsid w:val="004F24F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customStyle="1" w:styleId="BodyA">
    <w:name w:val="Body A"/>
    <w:rsid w:val="004F24F1"/>
    <w:pPr>
      <w:pBdr>
        <w:top w:val="nil"/>
        <w:left w:val="nil"/>
        <w:bottom w:val="nil"/>
        <w:right w:val="nil"/>
        <w:between w:val="nil"/>
        <w:bar w:val="nil"/>
      </w:pBdr>
      <w:spacing w:after="160" w:line="259" w:lineRule="auto"/>
    </w:pPr>
    <w:rPr>
      <w:rFonts w:ascii="Calibri" w:eastAsia="Calibri" w:hAnsi="Calibri" w:cs="Calibri"/>
      <w:color w:val="000000"/>
      <w:u w:color="000000"/>
      <w:bdr w:val="nil"/>
    </w:rPr>
  </w:style>
  <w:style w:type="character" w:customStyle="1" w:styleId="None">
    <w:name w:val="None"/>
    <w:rsid w:val="004F24F1"/>
  </w:style>
  <w:style w:type="character" w:customStyle="1" w:styleId="Hyperlink0">
    <w:name w:val="Hyperlink.0"/>
    <w:basedOn w:val="None"/>
    <w:rsid w:val="004F24F1"/>
    <w:rPr>
      <w:color w:val="000000"/>
      <w:sz w:val="24"/>
      <w:szCs w:val="24"/>
      <w:u w:val="none" w:color="000000"/>
    </w:rPr>
  </w:style>
  <w:style w:type="character" w:customStyle="1" w:styleId="Hyperlink1">
    <w:name w:val="Hyperlink.1"/>
    <w:basedOn w:val="None"/>
    <w:rsid w:val="004F24F1"/>
    <w:rPr>
      <w:color w:val="000000"/>
      <w:sz w:val="24"/>
      <w:szCs w:val="24"/>
      <w:u w:val="single" w:color="000000"/>
    </w:rPr>
  </w:style>
  <w:style w:type="character" w:styleId="Emphasis">
    <w:name w:val="Emphasis"/>
    <w:basedOn w:val="DefaultParagraphFont"/>
    <w:uiPriority w:val="20"/>
    <w:qFormat/>
    <w:rsid w:val="0025019A"/>
    <w:rPr>
      <w:i/>
      <w:iCs/>
    </w:rPr>
  </w:style>
  <w:style w:type="character" w:styleId="CommentReference">
    <w:name w:val="annotation reference"/>
    <w:basedOn w:val="DefaultParagraphFont"/>
    <w:uiPriority w:val="99"/>
    <w:semiHidden/>
    <w:unhideWhenUsed/>
    <w:rsid w:val="00740098"/>
    <w:rPr>
      <w:sz w:val="16"/>
      <w:szCs w:val="16"/>
    </w:rPr>
  </w:style>
  <w:style w:type="paragraph" w:styleId="CommentText">
    <w:name w:val="annotation text"/>
    <w:basedOn w:val="Normal"/>
    <w:link w:val="CommentTextChar"/>
    <w:uiPriority w:val="99"/>
    <w:semiHidden/>
    <w:unhideWhenUsed/>
    <w:rsid w:val="00740098"/>
    <w:rPr>
      <w:sz w:val="20"/>
      <w:szCs w:val="20"/>
    </w:rPr>
  </w:style>
  <w:style w:type="character" w:customStyle="1" w:styleId="CommentTextChar">
    <w:name w:val="Comment Text Char"/>
    <w:basedOn w:val="DefaultParagraphFont"/>
    <w:link w:val="CommentText"/>
    <w:uiPriority w:val="99"/>
    <w:semiHidden/>
    <w:rsid w:val="00740098"/>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40098"/>
    <w:rPr>
      <w:b/>
      <w:bCs/>
    </w:rPr>
  </w:style>
  <w:style w:type="character" w:customStyle="1" w:styleId="CommentSubjectChar">
    <w:name w:val="Comment Subject Char"/>
    <w:basedOn w:val="CommentTextChar"/>
    <w:link w:val="CommentSubject"/>
    <w:uiPriority w:val="99"/>
    <w:semiHidden/>
    <w:rsid w:val="00740098"/>
    <w:rPr>
      <w:rFonts w:ascii="Calibri" w:hAnsi="Calibri" w:cs="Times New Roman"/>
      <w:b/>
      <w:bCs/>
      <w:sz w:val="20"/>
      <w:szCs w:val="20"/>
    </w:rPr>
  </w:style>
  <w:style w:type="paragraph" w:styleId="Revision">
    <w:name w:val="Revision"/>
    <w:hidden/>
    <w:uiPriority w:val="99"/>
    <w:semiHidden/>
    <w:rsid w:val="00740098"/>
    <w:pPr>
      <w:spacing w:after="0" w:line="240" w:lineRule="auto"/>
    </w:pPr>
    <w:rPr>
      <w:rFonts w:ascii="Calibri" w:hAnsi="Calibri" w:cs="Times New Roman"/>
    </w:rPr>
  </w:style>
  <w:style w:type="paragraph" w:styleId="NormalWeb">
    <w:name w:val="Normal (Web)"/>
    <w:basedOn w:val="Normal"/>
    <w:uiPriority w:val="99"/>
    <w:semiHidden/>
    <w:unhideWhenUsed/>
    <w:rsid w:val="007555D5"/>
    <w:pPr>
      <w:spacing w:before="100" w:beforeAutospacing="1" w:after="100" w:afterAutospacing="1"/>
    </w:pPr>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34">
      <w:bodyDiv w:val="1"/>
      <w:marLeft w:val="0"/>
      <w:marRight w:val="0"/>
      <w:marTop w:val="0"/>
      <w:marBottom w:val="0"/>
      <w:divBdr>
        <w:top w:val="none" w:sz="0" w:space="0" w:color="auto"/>
        <w:left w:val="none" w:sz="0" w:space="0" w:color="auto"/>
        <w:bottom w:val="none" w:sz="0" w:space="0" w:color="auto"/>
        <w:right w:val="none" w:sz="0" w:space="0" w:color="auto"/>
      </w:divBdr>
    </w:div>
    <w:div w:id="365300903">
      <w:bodyDiv w:val="1"/>
      <w:marLeft w:val="0"/>
      <w:marRight w:val="0"/>
      <w:marTop w:val="0"/>
      <w:marBottom w:val="0"/>
      <w:divBdr>
        <w:top w:val="none" w:sz="0" w:space="0" w:color="auto"/>
        <w:left w:val="none" w:sz="0" w:space="0" w:color="auto"/>
        <w:bottom w:val="none" w:sz="0" w:space="0" w:color="auto"/>
        <w:right w:val="none" w:sz="0" w:space="0" w:color="auto"/>
      </w:divBdr>
    </w:div>
    <w:div w:id="479461450">
      <w:bodyDiv w:val="1"/>
      <w:marLeft w:val="0"/>
      <w:marRight w:val="0"/>
      <w:marTop w:val="0"/>
      <w:marBottom w:val="0"/>
      <w:divBdr>
        <w:top w:val="none" w:sz="0" w:space="0" w:color="auto"/>
        <w:left w:val="none" w:sz="0" w:space="0" w:color="auto"/>
        <w:bottom w:val="none" w:sz="0" w:space="0" w:color="auto"/>
        <w:right w:val="none" w:sz="0" w:space="0" w:color="auto"/>
      </w:divBdr>
    </w:div>
    <w:div w:id="490368472">
      <w:bodyDiv w:val="1"/>
      <w:marLeft w:val="0"/>
      <w:marRight w:val="0"/>
      <w:marTop w:val="0"/>
      <w:marBottom w:val="0"/>
      <w:divBdr>
        <w:top w:val="none" w:sz="0" w:space="0" w:color="auto"/>
        <w:left w:val="none" w:sz="0" w:space="0" w:color="auto"/>
        <w:bottom w:val="none" w:sz="0" w:space="0" w:color="auto"/>
        <w:right w:val="none" w:sz="0" w:space="0" w:color="auto"/>
      </w:divBdr>
    </w:div>
    <w:div w:id="598679909">
      <w:bodyDiv w:val="1"/>
      <w:marLeft w:val="0"/>
      <w:marRight w:val="0"/>
      <w:marTop w:val="0"/>
      <w:marBottom w:val="0"/>
      <w:divBdr>
        <w:top w:val="none" w:sz="0" w:space="0" w:color="auto"/>
        <w:left w:val="none" w:sz="0" w:space="0" w:color="auto"/>
        <w:bottom w:val="none" w:sz="0" w:space="0" w:color="auto"/>
        <w:right w:val="none" w:sz="0" w:space="0" w:color="auto"/>
      </w:divBdr>
    </w:div>
    <w:div w:id="852691462">
      <w:bodyDiv w:val="1"/>
      <w:marLeft w:val="0"/>
      <w:marRight w:val="0"/>
      <w:marTop w:val="0"/>
      <w:marBottom w:val="0"/>
      <w:divBdr>
        <w:top w:val="none" w:sz="0" w:space="0" w:color="auto"/>
        <w:left w:val="none" w:sz="0" w:space="0" w:color="auto"/>
        <w:bottom w:val="none" w:sz="0" w:space="0" w:color="auto"/>
        <w:right w:val="none" w:sz="0" w:space="0" w:color="auto"/>
      </w:divBdr>
    </w:div>
    <w:div w:id="885600065">
      <w:bodyDiv w:val="1"/>
      <w:marLeft w:val="0"/>
      <w:marRight w:val="0"/>
      <w:marTop w:val="0"/>
      <w:marBottom w:val="0"/>
      <w:divBdr>
        <w:top w:val="none" w:sz="0" w:space="0" w:color="auto"/>
        <w:left w:val="none" w:sz="0" w:space="0" w:color="auto"/>
        <w:bottom w:val="none" w:sz="0" w:space="0" w:color="auto"/>
        <w:right w:val="none" w:sz="0" w:space="0" w:color="auto"/>
      </w:divBdr>
    </w:div>
    <w:div w:id="913011296">
      <w:bodyDiv w:val="1"/>
      <w:marLeft w:val="0"/>
      <w:marRight w:val="0"/>
      <w:marTop w:val="0"/>
      <w:marBottom w:val="0"/>
      <w:divBdr>
        <w:top w:val="none" w:sz="0" w:space="0" w:color="auto"/>
        <w:left w:val="none" w:sz="0" w:space="0" w:color="auto"/>
        <w:bottom w:val="none" w:sz="0" w:space="0" w:color="auto"/>
        <w:right w:val="none" w:sz="0" w:space="0" w:color="auto"/>
      </w:divBdr>
    </w:div>
    <w:div w:id="961883466">
      <w:bodyDiv w:val="1"/>
      <w:marLeft w:val="0"/>
      <w:marRight w:val="0"/>
      <w:marTop w:val="0"/>
      <w:marBottom w:val="0"/>
      <w:divBdr>
        <w:top w:val="none" w:sz="0" w:space="0" w:color="auto"/>
        <w:left w:val="none" w:sz="0" w:space="0" w:color="auto"/>
        <w:bottom w:val="none" w:sz="0" w:space="0" w:color="auto"/>
        <w:right w:val="none" w:sz="0" w:space="0" w:color="auto"/>
      </w:divBdr>
    </w:div>
    <w:div w:id="1566989023">
      <w:bodyDiv w:val="1"/>
      <w:marLeft w:val="0"/>
      <w:marRight w:val="0"/>
      <w:marTop w:val="0"/>
      <w:marBottom w:val="0"/>
      <w:divBdr>
        <w:top w:val="none" w:sz="0" w:space="0" w:color="auto"/>
        <w:left w:val="none" w:sz="0" w:space="0" w:color="auto"/>
        <w:bottom w:val="none" w:sz="0" w:space="0" w:color="auto"/>
        <w:right w:val="none" w:sz="0" w:space="0" w:color="auto"/>
      </w:divBdr>
    </w:div>
    <w:div w:id="1567254262">
      <w:bodyDiv w:val="1"/>
      <w:marLeft w:val="0"/>
      <w:marRight w:val="0"/>
      <w:marTop w:val="0"/>
      <w:marBottom w:val="0"/>
      <w:divBdr>
        <w:top w:val="none" w:sz="0" w:space="0" w:color="auto"/>
        <w:left w:val="none" w:sz="0" w:space="0" w:color="auto"/>
        <w:bottom w:val="none" w:sz="0" w:space="0" w:color="auto"/>
        <w:right w:val="none" w:sz="0" w:space="0" w:color="auto"/>
      </w:divBdr>
    </w:div>
    <w:div w:id="1688092954">
      <w:bodyDiv w:val="1"/>
      <w:marLeft w:val="0"/>
      <w:marRight w:val="0"/>
      <w:marTop w:val="0"/>
      <w:marBottom w:val="0"/>
      <w:divBdr>
        <w:top w:val="none" w:sz="0" w:space="0" w:color="auto"/>
        <w:left w:val="none" w:sz="0" w:space="0" w:color="auto"/>
        <w:bottom w:val="none" w:sz="0" w:space="0" w:color="auto"/>
        <w:right w:val="none" w:sz="0" w:space="0" w:color="auto"/>
      </w:divBdr>
    </w:div>
    <w:div w:id="1712338266">
      <w:bodyDiv w:val="1"/>
      <w:marLeft w:val="0"/>
      <w:marRight w:val="0"/>
      <w:marTop w:val="0"/>
      <w:marBottom w:val="0"/>
      <w:divBdr>
        <w:top w:val="none" w:sz="0" w:space="0" w:color="auto"/>
        <w:left w:val="none" w:sz="0" w:space="0" w:color="auto"/>
        <w:bottom w:val="none" w:sz="0" w:space="0" w:color="auto"/>
        <w:right w:val="none" w:sz="0" w:space="0" w:color="auto"/>
      </w:divBdr>
    </w:div>
    <w:div w:id="186687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fh.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9361B-AA59-455D-BEEE-79BC24EEA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3560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Abdulla Engineer</cp:lastModifiedBy>
  <cp:revision>2</cp:revision>
  <cp:lastPrinted>2014-05-15T14:29:00Z</cp:lastPrinted>
  <dcterms:created xsi:type="dcterms:W3CDTF">2022-05-10T07:04:00Z</dcterms:created>
  <dcterms:modified xsi:type="dcterms:W3CDTF">2022-05-10T07:04:00Z</dcterms:modified>
</cp:coreProperties>
</file>